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001" w:rsidRPr="0027696B" w:rsidRDefault="0027696B">
      <w:pPr>
        <w:rPr>
          <w:b/>
          <w:sz w:val="24"/>
          <w:szCs w:val="24"/>
        </w:rPr>
      </w:pPr>
      <w:r w:rsidRPr="0027696B">
        <w:rPr>
          <w:b/>
          <w:sz w:val="24"/>
          <w:szCs w:val="24"/>
        </w:rPr>
        <w:t>ERRATUM</w:t>
      </w:r>
    </w:p>
    <w:p w:rsidR="0027696B" w:rsidRDefault="0027696B">
      <w:pPr>
        <w:rPr>
          <w:sz w:val="24"/>
          <w:szCs w:val="24"/>
        </w:rPr>
      </w:pPr>
      <w:r w:rsidRPr="0027696B">
        <w:rPr>
          <w:sz w:val="24"/>
          <w:szCs w:val="24"/>
        </w:rPr>
        <w:t xml:space="preserve">Please note in the finished book a section of text was missing from Pages 57-58. Immediately following the text that closes Page 57 there should have been a paragraph that read: </w:t>
      </w:r>
    </w:p>
    <w:p w:rsidR="0027696B" w:rsidRPr="0027696B" w:rsidRDefault="0027696B">
      <w:pPr>
        <w:rPr>
          <w:sz w:val="24"/>
          <w:szCs w:val="24"/>
        </w:rPr>
      </w:pPr>
      <w:bookmarkStart w:id="0" w:name="_GoBack"/>
      <w:bookmarkEnd w:id="0"/>
    </w:p>
    <w:p w:rsidR="0027696B" w:rsidRPr="0027696B" w:rsidRDefault="0027696B" w:rsidP="0027696B">
      <w:pPr>
        <w:spacing w:before="100" w:beforeAutospacing="1" w:after="100" w:afterAutospacing="1"/>
        <w:rPr>
          <w:rFonts w:ascii="Century Gothic" w:hAnsi="Century Gothic"/>
        </w:rPr>
      </w:pPr>
      <w:r w:rsidRPr="0027696B">
        <w:rPr>
          <w:rFonts w:ascii="Century Gothic" w:hAnsi="Century Gothic"/>
          <w:shd w:val="clear" w:color="auto" w:fill="FFFFFF"/>
        </w:rPr>
        <w:t xml:space="preserve">Nietzsche's philosophy provides another strong link between the filmmaker and Decadent-era thinking. Following the spiritual crisis that afflicted post-Enlightenment society, itself harkened by Nietzsche’s famous declaration that “God is dead,” new nihilistic forms of thinking and popular writing took root in the late 19th century, in France in particular. However, for Nietzsche, nihilism was a life-affirming prophecy that led to eventual transcendence. Nietzsche believed humans could evolve into their own “god” through personal development, self-awareness, attaining personal goals, and indulging in passions. This theory, called the “will to power,” includes the notion of the Superman, or </w:t>
      </w:r>
      <w:proofErr w:type="spellStart"/>
      <w:r w:rsidRPr="0027696B">
        <w:rPr>
          <w:rFonts w:ascii="Century Gothic" w:hAnsi="Century Gothic"/>
          <w:i/>
          <w:iCs/>
          <w:shd w:val="clear" w:color="auto" w:fill="FFFFFF"/>
        </w:rPr>
        <w:t>Übermensch</w:t>
      </w:r>
      <w:proofErr w:type="spellEnd"/>
      <w:r w:rsidRPr="0027696B">
        <w:rPr>
          <w:rFonts w:ascii="Century Gothic" w:hAnsi="Century Gothic"/>
          <w:shd w:val="clear" w:color="auto" w:fill="FFFFFF"/>
        </w:rPr>
        <w:t xml:space="preserve">, which found its way into Rollin’s </w:t>
      </w:r>
      <w:r w:rsidRPr="0027696B">
        <w:rPr>
          <w:rFonts w:ascii="Century Gothic" w:hAnsi="Century Gothic"/>
          <w:i/>
          <w:iCs/>
          <w:shd w:val="clear" w:color="auto" w:fill="FFFFFF"/>
        </w:rPr>
        <w:t xml:space="preserve">La vampire </w:t>
      </w:r>
      <w:proofErr w:type="spellStart"/>
      <w:r w:rsidRPr="0027696B">
        <w:rPr>
          <w:rFonts w:ascii="Century Gothic" w:hAnsi="Century Gothic"/>
          <w:i/>
          <w:iCs/>
          <w:shd w:val="clear" w:color="auto" w:fill="FFFFFF"/>
        </w:rPr>
        <w:t>nue</w:t>
      </w:r>
      <w:proofErr w:type="spellEnd"/>
      <w:r w:rsidRPr="0027696B">
        <w:rPr>
          <w:rFonts w:ascii="Century Gothic" w:hAnsi="Century Gothic"/>
          <w:shd w:val="clear" w:color="auto" w:fill="FFFFFF"/>
        </w:rPr>
        <w:t xml:space="preserve">. In discussing humans as the midpoint between animal and his Superman ideal, Nietzsche explains, </w:t>
      </w:r>
    </w:p>
    <w:p w:rsidR="0027696B" w:rsidRPr="0027696B" w:rsidRDefault="0027696B" w:rsidP="0027696B">
      <w:pPr>
        <w:spacing w:before="100" w:beforeAutospacing="1" w:after="100" w:afterAutospacing="1"/>
        <w:ind w:left="720"/>
        <w:rPr>
          <w:rFonts w:ascii="Century Gothic" w:hAnsi="Century Gothic"/>
          <w:i/>
        </w:rPr>
      </w:pPr>
      <w:r w:rsidRPr="0027696B">
        <w:rPr>
          <w:rFonts w:ascii="Century Gothic" w:hAnsi="Century Gothic"/>
          <w:i/>
          <w:shd w:val="clear" w:color="auto" w:fill="FFFFFF"/>
        </w:rPr>
        <w:t>Put briefly: perhaps the entire evolution of the spirit is a question of the body; it is the history of development of a higher body that emerges into our sensibility. The organic is rising to yet higher levels. Our lust for knowledge of nature is a means through which the body desires to perfect itself. Or rather: hundreds of thousands of experiments are made to change the nourishment, the mode of living and dwelling of the body; consciousness and evaluations in the body, all kinds of pleasure and displeasure, are signs of these changes and experiments. In the long run, it is not a question of man at all: h</w:t>
      </w:r>
      <w:r w:rsidRPr="0027696B">
        <w:rPr>
          <w:rFonts w:ascii="Century Gothic" w:hAnsi="Century Gothic"/>
          <w:i/>
          <w:shd w:val="clear" w:color="auto" w:fill="FFFFFF"/>
        </w:rPr>
        <w:t>e is to be overcome.</w:t>
      </w:r>
      <w:r w:rsidRPr="0027696B">
        <w:rPr>
          <w:rFonts w:ascii="Century Gothic" w:hAnsi="Century Gothic"/>
          <w:i/>
          <w:shd w:val="clear" w:color="auto" w:fill="FFFFFF"/>
        </w:rPr>
        <w:t xml:space="preserve"> </w:t>
      </w:r>
    </w:p>
    <w:p w:rsidR="0027696B" w:rsidRPr="0027696B" w:rsidRDefault="0027696B"/>
    <w:p w:rsidR="0027696B" w:rsidRPr="0027696B" w:rsidRDefault="0027696B">
      <w:pPr>
        <w:rPr>
          <w:sz w:val="24"/>
          <w:szCs w:val="24"/>
        </w:rPr>
      </w:pPr>
      <w:r w:rsidRPr="0027696B">
        <w:rPr>
          <w:sz w:val="24"/>
          <w:szCs w:val="24"/>
        </w:rPr>
        <w:t xml:space="preserve">You will notice that the above quote was not properly block-quoted in the book, leading the reader to believe it is being positioned as the author’s own text. This was a formatting error and not the fault of the author herself. We truly apologize for the error and omission. </w:t>
      </w:r>
    </w:p>
    <w:p w:rsidR="0027696B" w:rsidRPr="0027696B" w:rsidRDefault="0027696B">
      <w:pPr>
        <w:rPr>
          <w:sz w:val="24"/>
          <w:szCs w:val="24"/>
        </w:rPr>
      </w:pPr>
    </w:p>
    <w:p w:rsidR="0027696B" w:rsidRPr="0027696B" w:rsidRDefault="0027696B">
      <w:pPr>
        <w:rPr>
          <w:sz w:val="24"/>
          <w:szCs w:val="24"/>
        </w:rPr>
      </w:pPr>
      <w:r w:rsidRPr="0027696B">
        <w:rPr>
          <w:sz w:val="24"/>
          <w:szCs w:val="24"/>
        </w:rPr>
        <w:t>Kier-La Janisse</w:t>
      </w:r>
    </w:p>
    <w:p w:rsidR="0027696B" w:rsidRPr="0027696B" w:rsidRDefault="0027696B">
      <w:pPr>
        <w:rPr>
          <w:sz w:val="24"/>
          <w:szCs w:val="24"/>
        </w:rPr>
      </w:pPr>
      <w:r w:rsidRPr="0027696B">
        <w:rPr>
          <w:sz w:val="24"/>
          <w:szCs w:val="24"/>
        </w:rPr>
        <w:t>Spectacular Optical, September 2017</w:t>
      </w:r>
    </w:p>
    <w:sectPr w:rsidR="0027696B" w:rsidRPr="00276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6B"/>
    <w:rsid w:val="0027696B"/>
    <w:rsid w:val="005917D7"/>
    <w:rsid w:val="00F36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9BD6A-65BA-422F-BD69-04B70F5D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88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Kier-La</dc:creator>
  <cp:keywords/>
  <dc:description/>
  <cp:lastModifiedBy>Kier-La</cp:lastModifiedBy>
  <cp:revision>1</cp:revision>
  <dcterms:created xsi:type="dcterms:W3CDTF">2017-09-14T12:41:00Z</dcterms:created>
  <dcterms:modified xsi:type="dcterms:W3CDTF">2017-09-14T12:46:00Z</dcterms:modified>
</cp:coreProperties>
</file>